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Классификация горючих веществ по степени чувствительности</w:t>
      </w:r>
    </w:p>
    <w:tbl>
      <w:tblPr>
        <w:tblW w:w="10110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890"/>
        <w:gridCol w:w="525"/>
        <w:gridCol w:w="1950"/>
        <w:gridCol w:w="630"/>
        <w:gridCol w:w="2010"/>
        <w:gridCol w:w="675"/>
        <w:gridCol w:w="1845"/>
        <w:gridCol w:w="585"/>
      </w:tblGrid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Класс 1 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2 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3 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4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Особо чувствительные вещества 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Чувствительные вещества 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чувствительные вещества 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Слаб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чувствительные вещества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(Размер детонационной ячейки менее 2см)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от 2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color w:val="000000"/>
                </w:rPr>
                <w:t>10 см</w:t>
              </w:r>
            </w:smartTag>
            <w:r>
              <w:rPr>
                <w:color w:val="00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от 10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color w:val="000000"/>
                </w:rPr>
                <w:t>40 см</w:t>
              </w:r>
            </w:smartTag>
            <w:r>
              <w:rPr>
                <w:color w:val="00000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больше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color w:val="000000"/>
                </w:rPr>
                <w:t>40 см</w:t>
              </w:r>
            </w:smartTag>
            <w:r>
              <w:rPr>
                <w:color w:val="000000"/>
              </w:rPr>
              <w:t>)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Акрилонитрил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Ацетальдегид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Аммиак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Акролеин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Ацетон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Водород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Гидразин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Винилацетат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Дизтопливо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Изопропилнитрат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0,41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Винилхлорид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о-диклорбензол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Метилацетилен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1,3-пентадиен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Гексан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Додекан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Нитрометан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Генераторный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Керосин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Окись пропилена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Изооктан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1,14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Окись этилена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Сероуглерод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Метиламин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Этилнитрат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1,08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Метилацетат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Метилмеркаптан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Метилбутилкетон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Метилхло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ШФЛУ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Метилпропилкетон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Нафталин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0,91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Диметиловый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Метилэтилкетон</w:t>
            </w:r>
            <w:proofErr w:type="spellEnd"/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Окись углерода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Дивиниловый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Октан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Фенол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Метилбутиловый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Пиридин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Хлорбензол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Диэтиловый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Сероводород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Диизопропиловый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Метиловый спирт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Дихлорэтан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Tp</w:t>
            </w:r>
            <w:proofErr w:type="gramEnd"/>
            <w:r>
              <w:rPr>
                <w:color w:val="000000"/>
              </w:rPr>
              <w:t>ихлорэтан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 </w:t>
            </w: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Пропиловый</w:t>
            </w:r>
            <w:proofErr w:type="spellEnd"/>
            <w:r>
              <w:rPr>
                <w:color w:val="000000"/>
              </w:rPr>
              <w:t xml:space="preserve">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Изобутиловый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Изопропиловый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циклогексан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Этилформиат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этилхлорид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Сжиженный природный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Кумол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Печной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Циклопропан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Этиламин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</w:tbl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2 </w:t>
      </w:r>
    </w:p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Экспертная таблица для определения режима взрывного превращения</w:t>
      </w:r>
    </w:p>
    <w:p w:rsidR="00B45C67" w:rsidRDefault="00B45C67" w:rsidP="00B45C67">
      <w:pPr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0"/>
        <w:gridCol w:w="1185"/>
        <w:gridCol w:w="1230"/>
        <w:gridCol w:w="1275"/>
        <w:gridCol w:w="1830"/>
      </w:tblGrid>
      <w:tr w:rsidR="00B45C67" w:rsidTr="008F36C4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Класс </w:t>
            </w:r>
          </w:p>
        </w:tc>
        <w:tc>
          <w:tcPr>
            <w:tcW w:w="5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окружающего пространства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горючего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вещества </w:t>
            </w:r>
          </w:p>
        </w:tc>
        <w:tc>
          <w:tcPr>
            <w:tcW w:w="5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диапазон скорости взрывного превращения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45C67" w:rsidTr="008F36C4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</w:tbl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>Диапазон 1. Детонация или горение со скоростью фронта пламени 500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 больше.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2.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300-500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3.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200-300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4.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150-200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5.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определяется соотношением:</w:t>
      </w:r>
    </w:p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V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k</w:t>
      </w:r>
      <w:proofErr w:type="spellEnd"/>
      <w:r>
        <w:rPr>
          <w:noProof/>
          <w:color w:val="000000"/>
        </w:rPr>
        <w:drawing>
          <wp:inline distT="0" distB="0" distL="0" distR="0">
            <wp:extent cx="51435" cy="153670"/>
            <wp:effectExtent l="19050" t="0" r="571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6050" cy="15367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</w:rPr>
        <w:t>k</w:t>
      </w:r>
      <w:proofErr w:type="spellEnd"/>
      <w:r>
        <w:rPr>
          <w:noProof/>
          <w:color w:val="000000"/>
        </w:rPr>
        <w:drawing>
          <wp:inline distT="0" distB="0" distL="0" distR="0">
            <wp:extent cx="51435" cy="153670"/>
            <wp:effectExtent l="1905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константа, равная 43.</w:t>
      </w:r>
    </w:p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6.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</w:t>
      </w:r>
      <w:r w:rsidR="00D045AA">
        <w:rPr>
          <w:color w:val="000000"/>
        </w:rPr>
        <w:t>амени определяется соотношением</w:t>
      </w:r>
      <w:r>
        <w:rPr>
          <w:color w:val="000000"/>
        </w:rPr>
        <w:t>:</w:t>
      </w:r>
    </w:p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V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k</w:t>
      </w:r>
      <w:proofErr w:type="spellEnd"/>
      <w:r>
        <w:rPr>
          <w:noProof/>
          <w:color w:val="000000"/>
        </w:rPr>
        <w:drawing>
          <wp:inline distT="0" distB="0" distL="0" distR="0">
            <wp:extent cx="58420" cy="1536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6050" cy="153670"/>
            <wp:effectExtent l="1905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proofErr w:type="spellStart"/>
      <w:r>
        <w:rPr>
          <w:color w:val="000000"/>
        </w:rPr>
        <w:t>k</w:t>
      </w:r>
      <w:proofErr w:type="spellEnd"/>
      <w:r>
        <w:rPr>
          <w:noProof/>
          <w:color w:val="000000"/>
        </w:rPr>
        <w:drawing>
          <wp:inline distT="0" distB="0" distL="0" distR="0">
            <wp:extent cx="58420" cy="1536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константа, равная 26.</w:t>
      </w:r>
    </w:p>
    <w:p w:rsidR="009C51EA" w:rsidRDefault="009C51EA" w:rsidP="00B45C67">
      <w:pPr>
        <w:ind w:hanging="851"/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В случае детонации облака газовой ТВС расчет производится: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70326D" w:rsidRPr="00907CCE" w:rsidRDefault="0070326D" w:rsidP="0070326D">
      <w:pPr>
        <w:jc w:val="center"/>
        <w:rPr>
          <w:color w:val="000000"/>
          <w:lang w:val="en-US"/>
        </w:rPr>
      </w:pPr>
      <w:proofErr w:type="spellStart"/>
      <w:proofErr w:type="gramStart"/>
      <w:r w:rsidRPr="00907CCE">
        <w:rPr>
          <w:color w:val="000000"/>
          <w:lang w:val="en-US"/>
        </w:rPr>
        <w:t>ln</w:t>
      </w:r>
      <w:proofErr w:type="spellEnd"/>
      <w:r w:rsidRPr="00907CCE">
        <w:rPr>
          <w:color w:val="000000"/>
          <w:lang w:val="en-US"/>
        </w:rPr>
        <w:t>(</w:t>
      </w:r>
      <w:proofErr w:type="gramEnd"/>
      <w:r w:rsidRPr="00907CCE">
        <w:rPr>
          <w:color w:val="000000"/>
          <w:lang w:val="en-US"/>
        </w:rPr>
        <w:t>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= -1,124 - 1,66ln(R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+ 0,26 (</w:t>
      </w:r>
      <w:proofErr w:type="spellStart"/>
      <w:r w:rsidRPr="00907CCE">
        <w:rPr>
          <w:color w:val="000000"/>
          <w:lang w:val="en-US"/>
        </w:rPr>
        <w:t>ln</w:t>
      </w:r>
      <w:proofErr w:type="spellEnd"/>
      <w:r w:rsidRPr="00907CCE">
        <w:rPr>
          <w:color w:val="000000"/>
          <w:lang w:val="en-US"/>
        </w:rPr>
        <w:t>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 xml:space="preserve"> ± 10 %; </w:t>
      </w:r>
    </w:p>
    <w:p w:rsidR="0070326D" w:rsidRPr="0070326D" w:rsidRDefault="0070326D" w:rsidP="0070326D">
      <w:pPr>
        <w:jc w:val="center"/>
        <w:rPr>
          <w:color w:val="000000"/>
        </w:rPr>
      </w:pPr>
      <w:proofErr w:type="spellStart"/>
      <w:proofErr w:type="gramStart"/>
      <w:r w:rsidRPr="00907CCE">
        <w:rPr>
          <w:color w:val="000000"/>
          <w:lang w:val="en-US"/>
        </w:rPr>
        <w:t>ln</w:t>
      </w:r>
      <w:proofErr w:type="spellEnd"/>
      <w:r w:rsidRPr="00907CCE">
        <w:rPr>
          <w:color w:val="000000"/>
          <w:lang w:val="en-US"/>
        </w:rPr>
        <w:t>(</w:t>
      </w:r>
      <w:proofErr w:type="gramEnd"/>
      <w:r w:rsidRPr="00907CCE">
        <w:rPr>
          <w:color w:val="000000"/>
          <w:lang w:val="en-US"/>
        </w:rPr>
        <w:t>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= -3,4217 - 0,898ln(R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- 0,0096 (</w:t>
      </w:r>
      <w:proofErr w:type="spellStart"/>
      <w:r w:rsidRPr="00907CCE">
        <w:rPr>
          <w:color w:val="000000"/>
          <w:lang w:val="en-US"/>
        </w:rPr>
        <w:t>ln</w:t>
      </w:r>
      <w:proofErr w:type="spellEnd"/>
      <w:r w:rsidRPr="00907CCE">
        <w:rPr>
          <w:color w:val="000000"/>
          <w:lang w:val="en-US"/>
        </w:rPr>
        <w:t>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 xml:space="preserve"> ± 15 %. </w:t>
      </w:r>
    </w:p>
    <w:p w:rsidR="0070326D" w:rsidRP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Зависимости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больших величины 0,2 и меньших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24.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В случае детонации облака гетерогенной ТВС расчет производится: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0,125/R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+ 0,137/R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+ 0,023/R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± 10 %;</w:t>
      </w: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0,022/R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± 15 %.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Зависимости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больших величины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0,25. 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jc w:val="center"/>
        <w:rPr>
          <w:color w:val="000000"/>
        </w:rPr>
      </w:pP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 xml:space="preserve"> газовых и гетерогенных ТВС 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Безразмерные давление 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импульс фазы сжатия 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определяются по соотношениям: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F97513" w:rsidRDefault="0070326D" w:rsidP="0070326D">
      <w:pPr>
        <w:jc w:val="center"/>
        <w:rPr>
          <w:color w:val="000000"/>
        </w:rPr>
      </w:pPr>
      <w:r>
        <w:rPr>
          <w:color w:val="000000"/>
        </w:rPr>
        <w:t>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(V</w:t>
      </w:r>
      <w:proofErr w:type="gramStart"/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/С</w:t>
      </w:r>
      <w:proofErr w:type="gramEnd"/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((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)(0,83/R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- 0,14/R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); </w:t>
      </w:r>
    </w:p>
    <w:p w:rsidR="00DB1E59" w:rsidRDefault="00DB1E59" w:rsidP="0070326D">
      <w:pPr>
        <w:jc w:val="center"/>
        <w:rPr>
          <w:color w:val="000000"/>
        </w:rPr>
      </w:pP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(V</w:t>
      </w:r>
      <w:proofErr w:type="gramStart"/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/С</w:t>
      </w:r>
      <w:proofErr w:type="gramEnd"/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 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)(1 - 0,4(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- 1)V</w:t>
      </w:r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С</w:t>
      </w:r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)(0,06/R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+ 0,01/R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- 0,0025/R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DB1E59">
      <w:pPr>
        <w:ind w:firstLine="225"/>
        <w:jc w:val="both"/>
        <w:rPr>
          <w:color w:val="000000"/>
        </w:rPr>
      </w:pPr>
      <w:r>
        <w:rPr>
          <w:color w:val="000000"/>
        </w:rPr>
        <w:t>Последние два выражения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больших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0,34</w:t>
      </w:r>
      <w:r w:rsidR="00F97513">
        <w:rPr>
          <w:color w:val="000000"/>
        </w:rPr>
        <w:t>.</w:t>
      </w:r>
    </w:p>
    <w:p w:rsidR="00D045AA" w:rsidRDefault="00D045AA" w:rsidP="00D045AA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Таблица 3</w:t>
      </w:r>
    </w:p>
    <w:p w:rsidR="00D045AA" w:rsidRDefault="00D045AA" w:rsidP="00DB1E59">
      <w:pPr>
        <w:ind w:firstLine="225"/>
        <w:jc w:val="both"/>
        <w:rPr>
          <w:color w:val="000000"/>
        </w:rPr>
      </w:pPr>
    </w:p>
    <w:p w:rsidR="00D045AA" w:rsidRDefault="00D045AA" w:rsidP="00D045AA">
      <w:pPr>
        <w:jc w:val="center"/>
        <w:rPr>
          <w:color w:val="000000"/>
        </w:rPr>
      </w:pPr>
      <w:r>
        <w:rPr>
          <w:color w:val="000000"/>
        </w:rPr>
        <w:t>Уровни разрушения зданий</w:t>
      </w:r>
    </w:p>
    <w:p w:rsidR="00D045AA" w:rsidRDefault="00D045AA" w:rsidP="00D045A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440"/>
        <w:gridCol w:w="3947"/>
        <w:gridCol w:w="2835"/>
      </w:tblGrid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повреждения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повреждения здания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5" name="Рисунок 1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кПа 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разрушение здания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6" name="Рисунок 1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100 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Тяжелые повреждения, здание подлежит сносу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Средние повреждения, возможно восстановление здания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Разрушение оконных проемов, </w:t>
            </w:r>
            <w:proofErr w:type="spellStart"/>
            <w:r>
              <w:rPr>
                <w:color w:val="000000"/>
              </w:rPr>
              <w:t>легкосбрасываемых</w:t>
            </w:r>
            <w:proofErr w:type="spellEnd"/>
            <w:r>
              <w:rPr>
                <w:color w:val="000000"/>
              </w:rPr>
              <w:t xml:space="preserve"> конструкций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Частичное разрушение остекления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7" name="Рисунок 1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2,0 </w:t>
            </w:r>
          </w:p>
        </w:tc>
      </w:tr>
    </w:tbl>
    <w:p w:rsidR="00D045AA" w:rsidRDefault="00D045AA" w:rsidP="00DB1E59">
      <w:pPr>
        <w:ind w:firstLine="225"/>
        <w:jc w:val="both"/>
      </w:pPr>
    </w:p>
    <w:p w:rsidR="00D045AA" w:rsidRDefault="00D045AA" w:rsidP="00D045AA">
      <w:pPr>
        <w:ind w:firstLine="225"/>
        <w:jc w:val="right"/>
        <w:rPr>
          <w:color w:val="000000"/>
        </w:rPr>
      </w:pPr>
      <w:r>
        <w:rPr>
          <w:color w:val="000000"/>
        </w:rPr>
        <w:t>Таблица 4</w:t>
      </w:r>
    </w:p>
    <w:p w:rsidR="00D045AA" w:rsidRDefault="00D045AA" w:rsidP="00D045AA">
      <w:pPr>
        <w:ind w:firstLine="225"/>
        <w:jc w:val="both"/>
        <w:rPr>
          <w:color w:val="000000"/>
        </w:rPr>
      </w:pPr>
    </w:p>
    <w:p w:rsidR="00D045AA" w:rsidRDefault="00D045AA" w:rsidP="00D045AA">
      <w:pPr>
        <w:jc w:val="center"/>
        <w:rPr>
          <w:color w:val="000000"/>
        </w:rPr>
      </w:pPr>
      <w:r>
        <w:rPr>
          <w:color w:val="000000"/>
        </w:rPr>
        <w:t>Уровни поражения человека</w:t>
      </w:r>
    </w:p>
    <w:p w:rsidR="00D045AA" w:rsidRDefault="00D045AA" w:rsidP="00D045A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387"/>
        <w:gridCol w:w="2835"/>
      </w:tblGrid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воздействия на человека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11" name="Рисунок 1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кПа 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P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Для человека безопасно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 xml:space="preserve">20 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Легкое поражение (ушибы, вывихи, временная потеря слуха, общая контузия)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>Среднее поражение (контузия головного мозга, повреждение органов слуха, разрыв барабанных перепонок, кровотечения из носа и ушей)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40-60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Сильное поражение (сильная контузия всего организма, потеря сознания, переломы конечностей, повреждения внутренних органов)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60-100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Порог смертельного поражения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Летальный исход в 50% случаев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</w:tr>
      <w:tr w:rsidR="00D045AA" w:rsidTr="00D045A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Безусловно</w:t>
            </w:r>
            <w:proofErr w:type="gramEnd"/>
            <w:r>
              <w:rPr>
                <w:color w:val="000000"/>
              </w:rPr>
              <w:t xml:space="preserve"> смертельное поражение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Pr="00D045AA" w:rsidRDefault="00D045AA" w:rsidP="008F36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&gt; 300</w:t>
            </w:r>
          </w:p>
        </w:tc>
      </w:tr>
    </w:tbl>
    <w:p w:rsidR="00D045AA" w:rsidRDefault="00D045AA" w:rsidP="00DB1E59">
      <w:pPr>
        <w:ind w:firstLine="225"/>
        <w:jc w:val="both"/>
      </w:pPr>
    </w:p>
    <w:sectPr w:rsidR="00D045AA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C67"/>
    <w:rsid w:val="004A3400"/>
    <w:rsid w:val="0070326D"/>
    <w:rsid w:val="009553AA"/>
    <w:rsid w:val="009C51EA"/>
    <w:rsid w:val="00AB3E52"/>
    <w:rsid w:val="00B45C67"/>
    <w:rsid w:val="00D045AA"/>
    <w:rsid w:val="00DB1E59"/>
    <w:rsid w:val="00F97513"/>
    <w:rsid w:val="00FB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2013-02-11T10:48:00Z</dcterms:created>
  <dcterms:modified xsi:type="dcterms:W3CDTF">2013-02-11T20:27:00Z</dcterms:modified>
</cp:coreProperties>
</file>